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b/>
          <w:b/>
        </w:rPr>
      </w:pPr>
      <w:r>
        <w:rPr>
          <w:rFonts w:cs="Calibri"/>
          <w:b/>
        </w:rPr>
        <w:t>ХАНТЫ-МАНСИЙСКИЙ АВТОНОМНЫЙ ОКРУГ – ЮГРА</w:t>
      </w:r>
    </w:p>
    <w:p>
      <w:pPr>
        <w:pStyle w:val="Normal"/>
        <w:jc w:val="center"/>
        <w:rPr>
          <w:rFonts w:cs="Calibri"/>
          <w:b/>
          <w:b/>
        </w:rPr>
      </w:pPr>
      <w:r>
        <w:rPr>
          <w:rFonts w:cs="Calibri"/>
          <w:b/>
        </w:rPr>
        <w:t>Г У Б Е Р Н А Т О Р</w:t>
      </w:r>
    </w:p>
    <w:p>
      <w:pPr>
        <w:pStyle w:val="Normal"/>
        <w:jc w:val="center"/>
        <w:rPr>
          <w:rFonts w:cs="Calibri"/>
          <w:b/>
          <w:b/>
        </w:rPr>
      </w:pPr>
      <w:r>
        <w:rPr>
          <w:rFonts w:cs="Calibri"/>
          <w:b/>
        </w:rPr>
        <w:t>ПОСТАНОВЛЕНИЕ</w:t>
      </w:r>
    </w:p>
    <w:p>
      <w:pPr>
        <w:pStyle w:val="Normal"/>
        <w:spacing w:lineRule="auto" w:line="240" w:before="0" w:after="0"/>
        <w:jc w:val="both"/>
        <w:rPr>
          <w:rFonts w:cs="Calibri"/>
          <w:b/>
          <w:b/>
          <w:sz w:val="24"/>
        </w:rPr>
      </w:pPr>
      <w:r>
        <w:rPr>
          <w:rFonts w:cs="Calibri"/>
          <w:b/>
          <w:sz w:val="24"/>
        </w:rPr>
      </w:r>
    </w:p>
    <w:p>
      <w:pPr>
        <w:pStyle w:val="Normal"/>
        <w:spacing w:lineRule="auto" w:line="240" w:before="0" w:after="0"/>
        <w:jc w:val="both"/>
        <w:rPr>
          <w:sz w:val="40"/>
        </w:rPr>
      </w:pPr>
      <w:r>
        <w:rPr>
          <w:sz w:val="40"/>
        </w:rPr>
      </w:r>
    </w:p>
    <w:tbl>
      <w:tblPr>
        <w:tblW w:w="8527" w:type="dxa"/>
        <w:jc w:val="left"/>
        <w:tblInd w:w="120" w:type="dxa"/>
        <w:tblBorders/>
        <w:tblCellMar>
          <w:top w:w="0" w:type="dxa"/>
          <w:left w:w="108" w:type="dxa"/>
          <w:bottom w:w="0" w:type="dxa"/>
          <w:right w:w="108" w:type="dxa"/>
        </w:tblCellMar>
      </w:tblPr>
      <w:tblGrid>
        <w:gridCol w:w="3360"/>
        <w:gridCol w:w="5167"/>
      </w:tblGrid>
      <w:tr>
        <w:trPr/>
        <w:tc>
          <w:tcPr>
            <w:tcW w:w="3360" w:type="dxa"/>
            <w:tcBorders/>
            <w:shd w:fill="auto" w:val="clear"/>
          </w:tcPr>
          <w:p>
            <w:pPr>
              <w:pStyle w:val="Normal"/>
              <w:spacing w:lineRule="auto" w:line="240" w:before="0" w:after="0"/>
              <w:jc w:val="both"/>
              <w:rPr/>
            </w:pPr>
            <w:r>
              <w:rPr/>
              <w:t xml:space="preserve"> </w:t>
            </w:r>
            <w:r>
              <w:rPr/>
              <w:t>27 мая 2020 года</w:t>
            </w:r>
          </w:p>
        </w:tc>
        <w:tc>
          <w:tcPr>
            <w:tcW w:w="5167" w:type="dxa"/>
            <w:tcBorders/>
            <w:shd w:fill="auto" w:val="clear"/>
          </w:tcPr>
          <w:p>
            <w:pPr>
              <w:pStyle w:val="Normal"/>
              <w:spacing w:lineRule="auto" w:line="240" w:before="0" w:after="0"/>
              <w:jc w:val="right"/>
              <w:rPr/>
            </w:pPr>
            <w:r>
              <w:rPr/>
              <w:t>66</w:t>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ind w:right="3542" w:hanging="0"/>
        <w:rPr>
          <w:lang w:eastAsia="en-US" w:bidi="en-US"/>
        </w:rPr>
      </w:pPr>
      <w:r>
        <w:rPr>
          <w:lang w:eastAsia="en-US" w:bidi="en-US"/>
        </w:rPr>
        <w:t>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w:t>
      </w:r>
    </w:p>
    <w:p>
      <w:pPr>
        <w:pStyle w:val="Normal"/>
        <w:spacing w:lineRule="auto" w:line="240" w:before="0" w:after="0"/>
        <w:rPr>
          <w:lang w:eastAsia="en-US" w:bidi="en-US"/>
        </w:rPr>
      </w:pPr>
      <w:r>
        <w:rPr>
          <w:lang w:eastAsia="en-US" w:bidi="en-US"/>
        </w:rPr>
      </w:r>
    </w:p>
    <w:p>
      <w:pPr>
        <w:pStyle w:val="Normal"/>
        <w:spacing w:lineRule="auto" w:line="240" w:before="0" w:after="0"/>
        <w:rPr>
          <w:lang w:eastAsia="en-US" w:bidi="en-US"/>
        </w:rPr>
      </w:pPr>
      <w:r>
        <w:rPr>
          <w:lang w:eastAsia="en-US" w:bidi="en-US"/>
        </w:rPr>
      </w:r>
    </w:p>
    <w:p>
      <w:pPr>
        <w:pStyle w:val="Normal"/>
        <w:spacing w:lineRule="auto" w:line="240" w:before="0" w:after="0"/>
        <w:ind w:firstLine="709"/>
        <w:jc w:val="both"/>
        <w:rPr>
          <w:rFonts w:eastAsia="Calibri"/>
        </w:rPr>
      </w:pPr>
      <w:r>
        <w:rPr>
          <w:rFonts w:eastAsia="Calibri"/>
        </w:rPr>
        <w:t xml:space="preserve">В </w:t>
      </w:r>
      <w:r>
        <w:rPr>
          <w:rFonts w:eastAsia="Calibri"/>
          <w:lang w:eastAsia="en-US"/>
        </w:rPr>
        <w:t xml:space="preserve">соответствии с </w:t>
      </w:r>
      <w:r>
        <w:rPr>
          <w:lang w:bidi="en-US"/>
        </w:rPr>
        <w:t>федеральными законами</w:t>
      </w:r>
      <w:r>
        <w:rPr>
          <w:rFonts w:eastAsia="Calibri"/>
        </w:rPr>
        <w:t xml:space="preserve"> от 21 декабря 1994 года</w:t>
        <w:br/>
      </w:r>
      <w:r>
        <w:rPr>
          <w:lang w:bidi="en-US"/>
        </w:rPr>
        <w:t>№ 68-ФЗ «</w:t>
      </w:r>
      <w:r>
        <w:rPr>
          <w:rFonts w:eastAsia="Calibri"/>
        </w:rPr>
        <w:t xml:space="preserve">О защите населения и территорий от чрезвычайных ситуаций природного и техногенного характера», </w:t>
      </w:r>
      <w:r>
        <w:rPr/>
        <w:t>от 30 марта 1999 года № 52-ФЗ «О санитарно-эпидемиологическом благополучии населения»</w:t>
      </w:r>
      <w:r>
        <w:rPr>
          <w:rFonts w:eastAsia="Calibri"/>
        </w:rPr>
        <w:t>, Указом Президента Российской Федерации от 11 мая 2020 года № 316</w:t>
        <w:b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Pr>
          <w:rFonts w:eastAsia="Calibri"/>
          <w:lang w:val="en-US"/>
        </w:rPr>
        <w:t>COVID</w:t>
      </w:r>
      <w:r>
        <w:rPr>
          <w:rFonts w:eastAsia="Calibri"/>
        </w:rPr>
        <w:t xml:space="preserve">-19)»,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постановлениями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коронавирусной инфекции (2019-nCoV)», от 18 марта 2020 года № 7 «Об обеспечении режима изоляции в целях предотвращения COVID-19», от 30 марта 2020 года № 9 «О дополнительных мерах по недопущению распространения COVID-19», </w:t>
      </w:r>
      <w:r>
        <w:rPr>
          <w:rFonts w:eastAsia="Calibri"/>
          <w:lang w:eastAsia="en-US"/>
        </w:rPr>
        <w:t>законами Ханты-Мансийского автономного округа – Югры от 19 ноября 2001 года № 75-оз «О Губернаторе Ханты-Мансийского автономного округа – Югры», от 16 октября 2007 года № 135-оз «</w:t>
      </w:r>
      <w:r>
        <w:rPr>
          <w:rFonts w:eastAsia="Calibri"/>
        </w:rPr>
        <w:t xml:space="preserve">О защите населения и территорий Ханты-Мансийского автономного округа – Югры от чрезвычайных ситуаций межмуниципального и регионального характера», </w:t>
      </w:r>
      <w:r>
        <w:rPr/>
        <w:t xml:space="preserve">постановлениями Губернатора Ханты-Мансийского автономного округа – Югры </w:t>
        <w:br/>
        <w:t xml:space="preserve">от 9 апреля 2020 года № 29 «О мерах по предотвращению завоза и распространения новой коронавирусной инфекции, вызванной </w:t>
        <w:br/>
      </w:r>
      <w:r>
        <w:rPr>
          <w:lang w:bidi="en-US"/>
        </w:rPr>
        <w:t xml:space="preserve">COVID-19, в Ханты-Мансийском автономном округе – Югре», </w:t>
        <w:br/>
        <w:t>от 18 апреля 2020 года № 34 «</w:t>
      </w:r>
      <w:r>
        <w:rPr/>
        <w:t xml:space="preserve">О дополнительных мерах по предотвращению завоза и распространения новой коронавирусной инфекции, вызванной </w:t>
      </w:r>
      <w:r>
        <w:rPr>
          <w:lang w:bidi="en-US"/>
        </w:rPr>
        <w:t>COVID-19, в Ханты-Мансийском автономном округе – Югре»</w:t>
      </w:r>
      <w:r>
        <w:rPr/>
        <w:t xml:space="preserve">, от 30 апреля 2020 года № 46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от 5 мая 2020 года № 48 «О дополнительных мерах по предотвращению завоза и распространения новой коронавирусной инфекции, вызванной </w:t>
      </w:r>
      <w:r>
        <w:rPr>
          <w:lang w:bidi="en-US"/>
        </w:rPr>
        <w:t xml:space="preserve">COVID-19, в Ханты-Мансийском автономном округе – Югре», </w:t>
      </w:r>
      <w:r>
        <w:rPr/>
        <w:t xml:space="preserve">от 8 мая 2020 года № 51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w:t>
      </w:r>
      <w:r>
        <w:rPr>
          <w:b/>
        </w:rPr>
        <w:t>п о с т а н о в л я ю:</w:t>
      </w:r>
      <w:r>
        <w:rPr/>
        <w:t xml:space="preserve"> </w:t>
      </w:r>
    </w:p>
    <w:p>
      <w:pPr>
        <w:pStyle w:val="Normal"/>
        <w:spacing w:lineRule="auto" w:line="240" w:before="0" w:after="0"/>
        <w:ind w:firstLine="709"/>
        <w:jc w:val="both"/>
        <w:rPr>
          <w:rFonts w:eastAsia="Calibri"/>
        </w:rPr>
      </w:pPr>
      <w:r>
        <w:rPr>
          <w:rFonts w:eastAsia="Calibri"/>
        </w:rPr>
      </w:r>
    </w:p>
    <w:p>
      <w:pPr>
        <w:pStyle w:val="Normal"/>
        <w:spacing w:lineRule="auto" w:line="240" w:before="0" w:after="0"/>
        <w:ind w:firstLine="709"/>
        <w:jc w:val="both"/>
        <w:rPr>
          <w:lang w:bidi="en-US"/>
        </w:rPr>
      </w:pPr>
      <w:r>
        <w:rPr>
          <w:lang w:bidi="en-US"/>
        </w:rPr>
        <w:t>1. С целью предотвращения завоза и распространения новой коронавирусной инфекции, вызванной COVID-19 (далее – COVID-19), в Ханты-Мансийском автономном округе – Югре (далее – автономный округ) продлить до 15 июня 2020 года включительно:</w:t>
      </w:r>
    </w:p>
    <w:p>
      <w:pPr>
        <w:pStyle w:val="Normal"/>
        <w:spacing w:lineRule="auto" w:line="240" w:before="0" w:after="0"/>
        <w:ind w:firstLine="709"/>
        <w:jc w:val="both"/>
        <w:rPr>
          <w:lang w:bidi="en-US"/>
        </w:rPr>
      </w:pPr>
      <w:r>
        <w:rPr>
          <w:lang w:bidi="en-US"/>
        </w:rPr>
        <w:t>1.1. Действие режима обязательной самоизоляции граждан.</w:t>
      </w:r>
    </w:p>
    <w:p>
      <w:pPr>
        <w:pStyle w:val="Normal"/>
        <w:spacing w:lineRule="auto" w:line="240" w:before="0" w:after="0"/>
        <w:ind w:firstLine="709"/>
        <w:jc w:val="both"/>
        <w:rPr/>
      </w:pPr>
      <w:r>
        <w:rPr>
          <w:lang w:bidi="en-US"/>
        </w:rPr>
        <w:t xml:space="preserve">1.2. Действие подпунктов 5.2, 5.3 пункта 5, пунктов 9, 21, 24 </w:t>
      </w:r>
      <w:r>
        <w:rPr/>
        <w:t>постановления Губернатора автономного округа от 9 апреля 2020 года</w:t>
        <w:br/>
        <w:t xml:space="preserve">№ 29 «О мерах по предотвращению завоза и распространения новой коронавирусной инфекции, вызванной </w:t>
      </w:r>
      <w:r>
        <w:rPr>
          <w:lang w:bidi="en-US"/>
        </w:rPr>
        <w:t>COVID-19, в Ханты-Мансийском автономном округе – Югре».</w:t>
      </w:r>
    </w:p>
    <w:p>
      <w:pPr>
        <w:pStyle w:val="Normal"/>
        <w:spacing w:lineRule="auto" w:line="240" w:before="0" w:after="0"/>
        <w:ind w:firstLine="709"/>
        <w:jc w:val="both"/>
        <w:rPr/>
      </w:pPr>
      <w:r>
        <w:rPr>
          <w:lang w:bidi="en-US"/>
        </w:rPr>
        <w:t xml:space="preserve">2. </w:t>
      </w:r>
      <w:r>
        <w:rPr/>
        <w:t xml:space="preserve">Органам местного самоуправления муниципальных образований автономного округа с 1 июня 2020 года до завершения периода эпидемиологического неблагополучия, связанного с распространением </w:t>
      </w:r>
      <w:r>
        <w:rPr>
          <w:lang w:val="en-US"/>
        </w:rPr>
        <w:t>COVID</w:t>
      </w:r>
      <w:r>
        <w:rPr/>
        <w:t>-19, осуществлять предоставление государственных услуг в сфере государственной регистрации актов гражданского состояния, в том числе  государственную регистрацию заключения брака, по предварительной записи в соответствии с установленным режимом работы с одновременным нахождением в помещении предоставления государственной услуги количества человек не более четырех, включая сотрудника органа записи актов гражданского состояния.</w:t>
      </w:r>
    </w:p>
    <w:p>
      <w:pPr>
        <w:pStyle w:val="Normal"/>
        <w:spacing w:lineRule="auto" w:line="240" w:before="0" w:after="0"/>
        <w:ind w:firstLine="709"/>
        <w:jc w:val="both"/>
        <w:rPr/>
      </w:pPr>
      <w:r>
        <w:rPr/>
        <w:t xml:space="preserve">3. </w:t>
      </w:r>
      <w:r>
        <w:rPr>
          <w:lang w:bidi="en-US"/>
        </w:rPr>
        <w:t xml:space="preserve">Установить, что в период действия в автономном округе режима обязательной самоизоляции в дополнение к случаям, установленным постановлениями Губернатора автономного округа от 9 апреля 2020 года № 29 «О мерах по предотвращению завоза и распространения новой коронавирусной инфекции, вызванной COVID-19, в Ханты-Мансийском автономном округе – Югре», от 13 апреля 2020 года № 30 «О введении ограничений весенней охоты на территории Ханты-Мансийского автономного округа – Югры», от 18 апреля 2020 года № 34 </w:t>
        <w:br/>
        <w:t xml:space="preserve">«О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от 30 апреля 2020 года № 46 </w:t>
        <w:br/>
        <w:t xml:space="preserve">«О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от 8 мая 2020 года № 51 </w:t>
        <w:br/>
        <w:t>«О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могут покидать места жительства (пребывания) граждане в целях по</w:t>
      </w:r>
      <w:r>
        <w:rPr/>
        <w:t xml:space="preserve">лучения государственных услуг в сфере государственной регистрации актов гражданского состояния по предварительной записи. </w:t>
      </w:r>
    </w:p>
    <w:p>
      <w:pPr>
        <w:pStyle w:val="Normal"/>
        <w:spacing w:lineRule="auto" w:line="240" w:before="0" w:after="0"/>
        <w:ind w:firstLine="709"/>
        <w:jc w:val="both"/>
        <w:rPr/>
      </w:pPr>
      <w:r>
        <w:rPr/>
        <w:t xml:space="preserve">4. Внести в постановление Губернатора автономного округа </w:t>
        <w:br/>
        <w:t>от 18 апреля 2020 года № 34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следующие изменения:</w:t>
      </w:r>
    </w:p>
    <w:p>
      <w:pPr>
        <w:pStyle w:val="Normal"/>
        <w:widowControl w:val="false"/>
        <w:autoSpaceDE w:val="false"/>
        <w:spacing w:lineRule="auto" w:line="240" w:before="0" w:after="0"/>
        <w:ind w:firstLine="709"/>
        <w:jc w:val="both"/>
        <w:rPr/>
      </w:pPr>
      <w:r>
        <w:rPr/>
        <w:t>4.1. Абзац четвертый пункта 6 изложить в следующей редакции:</w:t>
      </w:r>
    </w:p>
    <w:p>
      <w:pPr>
        <w:pStyle w:val="Normal"/>
        <w:widowControl w:val="false"/>
        <w:autoSpaceDE w:val="false"/>
        <w:spacing w:lineRule="auto" w:line="240" w:before="0" w:after="0"/>
        <w:ind w:firstLine="709"/>
        <w:jc w:val="both"/>
        <w:rPr>
          <w:b/>
          <w:b/>
        </w:rPr>
      </w:pPr>
      <w:r>
        <w:rPr/>
        <w:t>«организаций, реализующих программы обучения водителей транспортных средств категорий «В», «С», «СЕ», «</w:t>
      </w:r>
      <w:r>
        <w:rPr>
          <w:lang w:val="en-US"/>
        </w:rPr>
        <w:t>D</w:t>
      </w:r>
      <w:r>
        <w:rPr/>
        <w:t>», «</w:t>
      </w:r>
      <w:r>
        <w:rPr>
          <w:lang w:val="en-US"/>
        </w:rPr>
        <w:t>DE</w:t>
      </w:r>
      <w:r>
        <w:rPr/>
        <w:t xml:space="preserve">»;». </w:t>
      </w:r>
    </w:p>
    <w:p>
      <w:pPr>
        <w:pStyle w:val="Normal"/>
        <w:widowControl w:val="false"/>
        <w:autoSpaceDE w:val="false"/>
        <w:spacing w:lineRule="auto" w:line="240" w:before="0" w:after="0"/>
        <w:ind w:firstLine="709"/>
        <w:jc w:val="both"/>
        <w:rPr/>
      </w:pPr>
      <w:r>
        <w:rPr/>
        <w:t>4.2. Абзац четвертый пункта 8 изложить в следующей редакции:</w:t>
      </w:r>
    </w:p>
    <w:p>
      <w:pPr>
        <w:pStyle w:val="Normal"/>
        <w:widowControl w:val="false"/>
        <w:autoSpaceDE w:val="false"/>
        <w:spacing w:lineRule="auto" w:line="240" w:before="0" w:after="0"/>
        <w:ind w:firstLine="709"/>
        <w:jc w:val="both"/>
        <w:rPr/>
      </w:pPr>
      <w:r>
        <w:rPr/>
        <w:t>«организациям, реализующим программы обучения водителей транспортных средств категорий «В», «С», «СЕ», «</w:t>
      </w:r>
      <w:r>
        <w:rPr>
          <w:lang w:val="en-US"/>
        </w:rPr>
        <w:t>D</w:t>
      </w:r>
      <w:r>
        <w:rPr/>
        <w:t>», «</w:t>
      </w:r>
      <w:r>
        <w:rPr>
          <w:lang w:val="en-US"/>
        </w:rPr>
        <w:t>DE</w:t>
      </w:r>
      <w:r>
        <w:rPr/>
        <w:t>» для прохождения индивидуального практического занятия;».</w:t>
      </w:r>
    </w:p>
    <w:p>
      <w:pPr>
        <w:pStyle w:val="Normal"/>
        <w:widowControl w:val="false"/>
        <w:autoSpaceDE w:val="false"/>
        <w:spacing w:lineRule="auto" w:line="240" w:before="0" w:after="0"/>
        <w:ind w:firstLine="709"/>
        <w:jc w:val="both"/>
        <w:rPr/>
      </w:pPr>
      <w:r>
        <w:rPr>
          <w:lang w:bidi="en-US"/>
        </w:rPr>
        <w:t xml:space="preserve">5. Внести в приложение к </w:t>
      </w:r>
      <w:r>
        <w:rPr/>
        <w:t>постановлению Губернатора автономного округа от 14 мая 2020 года № 54 «О плане поэтапного снятия или введения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COVID-19» изменение, заменив в строке 3 раздела «</w:t>
      </w:r>
      <w:r>
        <w:rPr>
          <w:lang w:val="en-US"/>
        </w:rPr>
        <w:t>III</w:t>
      </w:r>
      <w:r>
        <w:rPr/>
        <w:t xml:space="preserve"> этап» слова «Возобновление деятельности пришкольных лагерей» словами «Возобновление деятельности организаций отдыха и оздоровления детей».</w:t>
      </w:r>
    </w:p>
    <w:p>
      <w:pPr>
        <w:pStyle w:val="Normal"/>
        <w:spacing w:lineRule="auto" w:line="240" w:before="0" w:after="0"/>
        <w:ind w:firstLine="709"/>
        <w:jc w:val="both"/>
        <w:rPr>
          <w:lang w:bidi="en-US"/>
        </w:rPr>
      </w:pPr>
      <w:r>
        <w:rPr>
          <w:lang w:bidi="en-US"/>
        </w:rPr>
        <w:t>6. Настоящее постановление вступает в силу со дня его подписания.</w:t>
      </w:r>
    </w:p>
    <w:p>
      <w:pPr>
        <w:pStyle w:val="Normal"/>
        <w:spacing w:lineRule="auto" w:line="240" w:before="0" w:after="0"/>
        <w:jc w:val="both"/>
        <w:rPr>
          <w:lang w:bidi="en-US"/>
        </w:rPr>
      </w:pPr>
      <w:r>
        <w:rPr>
          <w:lang w:bidi="en-US"/>
        </w:rPr>
      </w:r>
    </w:p>
    <w:p>
      <w:pPr>
        <w:pStyle w:val="Normal"/>
        <w:spacing w:lineRule="auto" w:line="240" w:before="0" w:after="0"/>
        <w:jc w:val="both"/>
        <w:rPr>
          <w:lang w:bidi="en-US"/>
        </w:rPr>
      </w:pPr>
      <w:r>
        <w:rPr>
          <w:lang w:bidi="en-US"/>
        </w:rPr>
      </w:r>
    </w:p>
    <w:p>
      <w:pPr>
        <w:pStyle w:val="Normal"/>
        <w:spacing w:lineRule="auto" w:line="240" w:before="0" w:after="0"/>
        <w:jc w:val="both"/>
        <w:rPr>
          <w:lang w:bidi="en-US"/>
        </w:rPr>
      </w:pPr>
      <w:r>
        <w:rPr>
          <w:lang w:bidi="en-US"/>
        </w:rPr>
      </w:r>
    </w:p>
    <w:p>
      <w:pPr>
        <w:pStyle w:val="Normal"/>
        <w:spacing w:lineRule="auto" w:line="240" w:before="0" w:after="0"/>
        <w:jc w:val="both"/>
        <w:rPr>
          <w:lang w:bidi="en-US"/>
        </w:rPr>
      </w:pPr>
      <w:r>
        <w:rPr>
          <w:lang w:bidi="en-US"/>
        </w:rPr>
        <w:t xml:space="preserve">Губернатор </w:t>
      </w:r>
    </w:p>
    <w:p>
      <w:pPr>
        <w:pStyle w:val="Normal"/>
        <w:spacing w:lineRule="auto" w:line="240" w:before="0" w:after="0"/>
        <w:jc w:val="both"/>
        <w:rPr>
          <w:lang w:bidi="en-US"/>
        </w:rPr>
      </w:pPr>
      <w:r>
        <w:rPr>
          <w:lang w:bidi="en-US"/>
        </w:rPr>
        <w:t xml:space="preserve">Ханты-Мансийского </w:t>
      </w:r>
    </w:p>
    <w:p>
      <w:pPr>
        <w:pStyle w:val="Normal"/>
        <w:spacing w:lineRule="auto" w:line="240" w:before="0" w:after="0"/>
        <w:jc w:val="both"/>
        <w:rPr>
          <w:sz w:val="20"/>
          <w:szCs w:val="20"/>
          <w:lang w:bidi="en-US"/>
        </w:rPr>
      </w:pPr>
      <w:r>
        <w:rPr>
          <w:lang w:bidi="en-US"/>
        </w:rPr>
        <w:t xml:space="preserve">автономного округа – Югры </w:t>
        <w:tab/>
        <w:tab/>
        <w:tab/>
        <w:tab/>
        <w:tab/>
        <w:tab/>
        <w:t xml:space="preserve"> Н.В.Комарова</w:t>
      </w:r>
    </w:p>
    <w:p>
      <w:pPr>
        <w:pStyle w:val="Normal"/>
        <w:spacing w:lineRule="auto" w:line="240" w:before="0" w:after="0"/>
        <w:jc w:val="both"/>
        <w:rPr>
          <w:sz w:val="20"/>
          <w:szCs w:val="20"/>
          <w:lang w:bidi="en-US"/>
        </w:rPr>
      </w:pPr>
      <w:r>
        <w:rPr>
          <w:sz w:val="20"/>
          <w:szCs w:val="20"/>
          <w:lang w:bidi="en-US"/>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59" w:right="1276" w:header="709" w:top="1418" w:footer="49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Nimbus Mono L">
    <w:altName w:val="Courier New"/>
    <w:charset w:val="00"/>
    <w:family w:val="modern"/>
    <w:pitch w:val="default"/>
  </w:font>
  <w:font w:name="Verdana">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sz w:val="16"/>
        <w:szCs w:val="16"/>
      </w:rPr>
    </w:pPr>
    <w:r>
      <w:rPr>
        <w:sz w:val="16"/>
        <w:szCs w:val="16"/>
      </w:rPr>
      <w:t>нв</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77" w:leader="none"/>
        <w:tab w:val="right" w:pos="9355"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ind w:right="360" w:hanging="0"/>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64135" cy="146685"/>
              <wp:effectExtent l="0" t="0" r="0" b="0"/>
              <wp:wrapSquare wrapText="largest"/>
              <wp:docPr id="1" name="Fram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Header"/>
                            <w:tabs>
                              <w:tab w:val="center" w:pos="4677" w:leader="none"/>
                              <w:tab w:val="right" w:pos="9355" w:leader="none"/>
                            </w:tabs>
                            <w:spacing w:before="0" w:after="200"/>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2</w:t>
                          </w:r>
                          <w:r>
                            <w:rPr>
                              <w:rStyle w:val="PageNumber"/>
                              <w:sz w:val="20"/>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24.25pt;mso-position-horizontal:center;mso-position-horizontal-relative:margin">
              <v:fill opacity="0f"/>
              <v:textbox>
                <w:txbxContent>
                  <w:p>
                    <w:pPr>
                      <w:pStyle w:val="Header"/>
                      <w:tabs>
                        <w:tab w:val="center" w:pos="4677" w:leader="none"/>
                        <w:tab w:val="right" w:pos="9355" w:leader="none"/>
                      </w:tabs>
                      <w:spacing w:before="0" w:after="200"/>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2</w:t>
                    </w:r>
                    <w:r>
                      <w:rPr>
                        <w:rStyle w:val="PageNumber"/>
                        <w:sz w:val="20"/>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ind w:right="360" w:hanging="0"/>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64135" cy="146685"/>
              <wp:effectExtent l="0" t="0" r="0" b="0"/>
              <wp:wrapSquare wrapText="largest"/>
              <wp:docPr id="2"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Header"/>
                            <w:tabs>
                              <w:tab w:val="center" w:pos="4677" w:leader="none"/>
                              <w:tab w:val="right" w:pos="9355" w:leader="none"/>
                            </w:tabs>
                            <w:spacing w:before="0" w:after="200"/>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3</w:t>
                          </w:r>
                          <w:r>
                            <w:rPr>
                              <w:rStyle w:val="PageNumber"/>
                              <w:sz w:val="20"/>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24.25pt;mso-position-horizontal:center;mso-position-horizontal-relative:margin">
              <v:fill opacity="0f"/>
              <v:textbox>
                <w:txbxContent>
                  <w:p>
                    <w:pPr>
                      <w:pStyle w:val="Header"/>
                      <w:tabs>
                        <w:tab w:val="center" w:pos="4677" w:leader="none"/>
                        <w:tab w:val="right" w:pos="9355" w:leader="none"/>
                      </w:tabs>
                      <w:spacing w:before="0" w:after="200"/>
                      <w:rPr>
                        <w:rStyle w:val="PageNumbe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3</w:t>
                    </w:r>
                    <w:r>
                      <w:rPr>
                        <w:rStyle w:val="PageNumber"/>
                        <w:sz w:val="20"/>
                      </w:rPr>
                      <w:fldChar w:fldCharType="end"/>
                    </w:r>
                  </w:p>
                </w:txbxContent>
              </v:textbox>
              <w10:wrap type="square" side="larges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535" w:leader="none"/>
        <w:tab w:val="right" w:pos="9071"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Times New Roman" w:hAnsi="Times New Roman" w:eastAsia="Times New Roman" w:cs="Times New Roman"/>
      <w:color w:val="auto"/>
      <w:sz w:val="28"/>
      <w:szCs w:val="28"/>
      <w:lang w:val="ru-RU" w:bidi="ar-SA" w:eastAsia="zh-CN"/>
    </w:rPr>
  </w:style>
  <w:style w:type="paragraph" w:styleId="Heading2">
    <w:name w:val="Heading 2"/>
    <w:basedOn w:val="Normal"/>
    <w:next w:val="Normal"/>
    <w:qFormat/>
    <w:pPr>
      <w:keepNext w:val="true"/>
      <w:numPr>
        <w:ilvl w:val="1"/>
        <w:numId w:val="1"/>
      </w:numPr>
      <w:jc w:val="center"/>
      <w:outlineLvl w:val="1"/>
    </w:pPr>
    <w:rPr>
      <w:b/>
      <w:color w:val="000000"/>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ingdings" w:hAnsi="Wingdings" w:cs="Wingding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2">
    <w:name w:val="Основной шрифт абзаца"/>
    <w:qFormat/>
    <w:rPr/>
  </w:style>
  <w:style w:type="character" w:styleId="2">
    <w:name w:val="Заголовок 2 Знак"/>
    <w:qFormat/>
    <w:rPr>
      <w:b/>
      <w:color w:val="000000"/>
      <w:sz w:val="24"/>
      <w:szCs w:val="24"/>
      <w:lang w:val="ru-RU" w:bidi="ar-SA"/>
    </w:rPr>
  </w:style>
  <w:style w:type="character" w:styleId="Style13">
    <w:name w:val="Верхний колонтитул Знак"/>
    <w:qFormat/>
    <w:rPr>
      <w:sz w:val="24"/>
      <w:szCs w:val="24"/>
      <w:lang w:val="ru-RU" w:bidi="ar-SA"/>
    </w:rPr>
  </w:style>
  <w:style w:type="character" w:styleId="PageNumber">
    <w:name w:val="Page Number"/>
    <w:basedOn w:val="Style12"/>
    <w:rPr/>
  </w:style>
  <w:style w:type="character" w:styleId="Style14">
    <w:name w:val="Нижний колонтитул Знак"/>
    <w:qFormat/>
    <w:rPr>
      <w:sz w:val="24"/>
      <w:szCs w:val="24"/>
      <w:lang w:val="ru-RU" w:bidi="ar-SA"/>
    </w:rPr>
  </w:style>
  <w:style w:type="character" w:styleId="Style15">
    <w:name w:val="Текст выноски Знак"/>
    <w:qFormat/>
    <w:rPr>
      <w:rFonts w:ascii="Tahoma" w:hAnsi="Tahoma" w:cs="Tahoma"/>
      <w:sz w:val="16"/>
      <w:szCs w:val="16"/>
      <w:lang w:val="ru-RU" w:bidi="ar-SA"/>
    </w:rPr>
  </w:style>
  <w:style w:type="character" w:styleId="Style16">
    <w:name w:val="Основной текст с отступом Знак"/>
    <w:qFormat/>
    <w:rPr>
      <w:lang w:val="ru-RU" w:bidi="ar-SA"/>
    </w:rPr>
  </w:style>
  <w:style w:type="character" w:styleId="Style17">
    <w:name w:val="Основной текст Знак"/>
    <w:qFormat/>
    <w:rPr>
      <w:lang w:val="ru-RU" w:bidi="ar-SA"/>
    </w:rPr>
  </w:style>
  <w:style w:type="character" w:styleId="3">
    <w:name w:val="Основной текст 3 Знак"/>
    <w:qFormat/>
    <w:rPr>
      <w:sz w:val="16"/>
      <w:szCs w:val="16"/>
      <w:lang w:val="ru-RU" w:bidi="ar-SA"/>
    </w:rPr>
  </w:style>
  <w:style w:type="character" w:styleId="Style18">
    <w:name w:val="Цветовое выделение"/>
    <w:qFormat/>
    <w:rPr>
      <w:b/>
      <w:bCs/>
      <w:color w:val="000080"/>
      <w:sz w:val="20"/>
      <w:szCs w:val="20"/>
    </w:rPr>
  </w:style>
  <w:style w:type="character" w:styleId="HTML">
    <w:name w:val="Стандартный HTML Знак"/>
    <w:qFormat/>
    <w:rPr>
      <w:rFonts w:ascii="Courier New" w:hAnsi="Courier New" w:eastAsia="Courier New" w:cs="Courier New"/>
      <w:lang w:val="ru-RU" w:bidi="ar-SA"/>
    </w:rPr>
  </w:style>
  <w:style w:type="character" w:styleId="Style19">
    <w:name w:val="Непропорциональный текст"/>
    <w:qFormat/>
    <w:rPr>
      <w:rFonts w:ascii="Nimbus Mono L;Courier New" w:hAnsi="Nimbus Mono L;Courier New" w:eastAsia="Nimbus Mono L;Courier New" w:cs="Nimbus Mono L;Courier New"/>
    </w:rPr>
  </w:style>
  <w:style w:type="character" w:styleId="Style20">
    <w:name w:val="Текст сноски Знак"/>
    <w:qFormat/>
    <w:rPr>
      <w:lang w:bidi="ar-SA"/>
    </w:rPr>
  </w:style>
  <w:style w:type="character" w:styleId="Style21">
    <w:name w:val="Текст концевой сноски Знак"/>
    <w:qFormat/>
    <w:rPr>
      <w:lang w:bidi="ar-SA"/>
    </w:rPr>
  </w:style>
  <w:style w:type="character" w:styleId="31">
    <w:name w:val="Основной текст с отступом 3 Знак"/>
    <w:qFormat/>
    <w:rPr>
      <w:sz w:val="16"/>
      <w:szCs w:val="16"/>
      <w:lang w:val="ru-RU" w:bidi="ar-SA"/>
    </w:rPr>
  </w:style>
  <w:style w:type="character" w:styleId="FontStyle14">
    <w:name w:val="Font Style14"/>
    <w:qFormat/>
    <w:rPr>
      <w:rFonts w:ascii="Times New Roman" w:hAnsi="Times New Roman" w:cs="Times New Roman"/>
      <w:b/>
      <w:bCs/>
      <w:sz w:val="26"/>
      <w:szCs w:val="26"/>
    </w:rPr>
  </w:style>
  <w:style w:type="character" w:styleId="Shortchainoneborderred">
    <w:name w:val="short-chain-one border-red"/>
    <w:basedOn w:val="Style12"/>
    <w:qFormat/>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1">
    <w:name w:val=" Знак2 Знак Знак Знак Знак Знак Знак"/>
    <w:basedOn w:val="Normal"/>
    <w:qFormat/>
    <w:pPr>
      <w:spacing w:lineRule="exact" w:line="240" w:before="0" w:after="160"/>
    </w:pPr>
    <w:rPr>
      <w:rFonts w:ascii="Verdana" w:hAnsi="Verdana" w:cs="Verdana"/>
      <w:sz w:val="20"/>
      <w:szCs w:val="20"/>
      <w:lang w:val="en-US"/>
    </w:rPr>
  </w:style>
  <w:style w:type="paragraph" w:styleId="Header">
    <w:name w:val="Header"/>
    <w:basedOn w:val="Normal"/>
    <w:pPr>
      <w:tabs>
        <w:tab w:val="clear" w:pos="708"/>
        <w:tab w:val="center" w:pos="4677" w:leader="none"/>
        <w:tab w:val="right" w:pos="9355" w:leader="none"/>
      </w:tabs>
    </w:pPr>
    <w:rPr>
      <w:sz w:val="24"/>
      <w:szCs w:val="24"/>
    </w:rPr>
  </w:style>
  <w:style w:type="paragraph" w:styleId="Footer">
    <w:name w:val="Footer"/>
    <w:basedOn w:val="Normal"/>
    <w:pPr>
      <w:tabs>
        <w:tab w:val="clear" w:pos="708"/>
        <w:tab w:val="center" w:pos="4677" w:leader="none"/>
        <w:tab w:val="right" w:pos="9355" w:leader="none"/>
      </w:tabs>
    </w:pPr>
    <w:rPr>
      <w:sz w:val="24"/>
      <w:szCs w:val="24"/>
    </w:rPr>
  </w:style>
  <w:style w:type="paragraph" w:styleId="Style22">
    <w:name w:val="Текст выноски"/>
    <w:basedOn w:val="Normal"/>
    <w:qFormat/>
    <w:pPr/>
    <w:rPr>
      <w:rFonts w:ascii="Tahoma" w:hAnsi="Tahoma" w:cs="Tahoma"/>
      <w:sz w:val="16"/>
      <w:szCs w:val="16"/>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4"/>
      <w:szCs w:val="24"/>
      <w:lang w:val="ru-RU" w:bidi="ar-SA" w:eastAsia="zh-CN"/>
    </w:rPr>
  </w:style>
  <w:style w:type="paragraph" w:styleId="TextBodyIndent">
    <w:name w:val="Body Text Indent"/>
    <w:basedOn w:val="Normal"/>
    <w:pPr>
      <w:spacing w:before="0" w:after="120"/>
      <w:ind w:left="283" w:hanging="0"/>
    </w:pPr>
    <w:rPr>
      <w:sz w:val="20"/>
      <w:szCs w:val="20"/>
    </w:rPr>
  </w:style>
  <w:style w:type="paragraph" w:styleId="ConsPlusNonformat">
    <w:name w:val="ConsPlusNonformat"/>
    <w:qFormat/>
    <w:pPr>
      <w:widowControl w:val="false"/>
      <w:autoSpaceDE w:val="false"/>
    </w:pPr>
    <w:rPr>
      <w:rFonts w:ascii="Courier New" w:hAnsi="Courier New" w:eastAsia="Times New Roman" w:cs="Courier New"/>
      <w:color w:val="auto"/>
      <w:sz w:val="28"/>
      <w:szCs w:val="28"/>
      <w:lang w:val="ru-RU" w:bidi="ar-SA" w:eastAsia="zh-CN"/>
    </w:rPr>
  </w:style>
  <w:style w:type="paragraph" w:styleId="32">
    <w:name w:val="Основной текст 3"/>
    <w:basedOn w:val="Normal"/>
    <w:qFormat/>
    <w:pPr>
      <w:spacing w:before="0" w:after="120"/>
    </w:pPr>
    <w:rPr>
      <w:sz w:val="16"/>
      <w:szCs w:val="16"/>
    </w:rPr>
  </w:style>
  <w:style w:type="paragraph" w:styleId="ConsPlusCell">
    <w:name w:val="ConsPlusCell"/>
    <w:qFormat/>
    <w:pPr>
      <w:widowControl w:val="false"/>
      <w:autoSpaceDE w:val="false"/>
    </w:pPr>
    <w:rPr>
      <w:rFonts w:ascii="Arial" w:hAnsi="Arial" w:eastAsia="Times New Roman" w:cs="Arial"/>
      <w:color w:val="auto"/>
      <w:sz w:val="28"/>
      <w:szCs w:val="28"/>
      <w:lang w:val="ru-RU" w:bidi="ar-SA" w:eastAsia="zh-CN"/>
    </w:rPr>
  </w:style>
  <w:style w:type="paragraph"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tabs>
        <w:tab w:val="clear" w:pos="708"/>
        <w:tab w:val="left" w:pos="1287" w:leader="none"/>
      </w:tabs>
      <w:spacing w:lineRule="exact" w:line="240" w:before="0" w:after="160"/>
      <w:ind w:left="1287" w:hanging="360"/>
      <w:jc w:val="both"/>
    </w:pPr>
    <w:rPr>
      <w:rFonts w:ascii="Verdana" w:hAnsi="Verdana" w:cs="Arial"/>
      <w:sz w:val="20"/>
      <w:szCs w:val="20"/>
      <w:lang w:val="en-US"/>
    </w:rPr>
  </w:style>
  <w:style w:type="paragraph" w:styleId="ConsPlusNormal">
    <w:name w:val="ConsPlusNormal"/>
    <w:qFormat/>
    <w:pPr>
      <w:widowControl w:val="false"/>
      <w:autoSpaceDE w:val="false"/>
      <w:ind w:firstLine="720"/>
    </w:pPr>
    <w:rPr>
      <w:rFonts w:ascii="Arial" w:hAnsi="Arial" w:eastAsia="Times New Roman" w:cs="Arial"/>
      <w:color w:val="auto"/>
      <w:sz w:val="28"/>
      <w:szCs w:val="28"/>
      <w:lang w:val="ru-RU" w:bidi="ar-SA" w:eastAsia="zh-CN"/>
    </w:rPr>
  </w:style>
  <w:style w:type="paragraph" w:styleId="Style23">
    <w:name w:val="Абзац списка"/>
    <w:basedOn w:val="Normal"/>
    <w:qFormat/>
    <w:pPr>
      <w:spacing w:before="0" w:after="200"/>
      <w:ind w:left="720" w:hanging="0"/>
      <w:contextualSpacing/>
    </w:pPr>
    <w:rPr>
      <w:sz w:val="20"/>
      <w:szCs w:val="20"/>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ascii="Courier New" w:hAnsi="Courier New" w:eastAsia="Courier New" w:cs="Courier New"/>
      <w:sz w:val="20"/>
      <w:szCs w:val="20"/>
    </w:rPr>
  </w:style>
  <w:style w:type="paragraph" w:styleId="Style24">
    <w:name w:val="Знак"/>
    <w:basedOn w:val="Normal"/>
    <w:qFormat/>
    <w:pPr>
      <w:tabs>
        <w:tab w:val="clear" w:pos="708"/>
        <w:tab w:val="left" w:pos="1287" w:leader="none"/>
      </w:tabs>
      <w:spacing w:lineRule="exact" w:line="240" w:before="0" w:after="160"/>
      <w:ind w:left="1287" w:hanging="360"/>
      <w:jc w:val="both"/>
    </w:pPr>
    <w:rPr>
      <w:rFonts w:ascii="Verdana" w:hAnsi="Verdana" w:cs="Arial"/>
      <w:sz w:val="20"/>
      <w:szCs w:val="20"/>
      <w:lang w:val="en-US"/>
    </w:rPr>
  </w:style>
  <w:style w:type="paragraph" w:styleId="1">
    <w:name w:val="Обычный1"/>
    <w:qFormat/>
    <w:pPr>
      <w:widowControl/>
      <w:spacing w:lineRule="auto" w:line="360"/>
      <w:ind w:firstLine="1134"/>
      <w:jc w:val="both"/>
    </w:pPr>
    <w:rPr>
      <w:rFonts w:ascii="Times New Roman" w:hAnsi="Times New Roman" w:eastAsia="Times New Roman" w:cs="Times New Roman"/>
      <w:color w:val="auto"/>
      <w:sz w:val="28"/>
      <w:szCs w:val="28"/>
      <w:lang w:val="ru-RU" w:bidi="ar-SA" w:eastAsia="zh-CN"/>
    </w:rPr>
  </w:style>
  <w:style w:type="paragraph" w:styleId="Style25">
    <w:name w:val="Таблицы (моноширинный)"/>
    <w:basedOn w:val="Normal"/>
    <w:next w:val="Normal"/>
    <w:qFormat/>
    <w:pPr>
      <w:widowControl w:val="false"/>
      <w:autoSpaceDE w:val="false"/>
      <w:jc w:val="both"/>
    </w:pPr>
    <w:rPr>
      <w:rFonts w:ascii="Courier New" w:hAnsi="Courier New" w:cs="Courier New"/>
      <w:sz w:val="20"/>
      <w:szCs w:val="20"/>
    </w:rPr>
  </w:style>
  <w:style w:type="paragraph" w:styleId="ConsNormal">
    <w:name w:val="ConsNormal"/>
    <w:qFormat/>
    <w:pPr>
      <w:widowControl w:val="false"/>
      <w:autoSpaceDE w:val="false"/>
      <w:ind w:right="19772" w:firstLine="720"/>
    </w:pPr>
    <w:rPr>
      <w:rFonts w:ascii="Arial" w:hAnsi="Arial" w:eastAsia="Times New Roman" w:cs="Arial"/>
      <w:color w:val="auto"/>
      <w:sz w:val="28"/>
      <w:szCs w:val="28"/>
      <w:lang w:val="ru-RU" w:bidi="ar-SA" w:eastAsia="zh-CN"/>
    </w:rPr>
  </w:style>
  <w:style w:type="paragraph" w:styleId="Footnote">
    <w:name w:val="Footnote Text"/>
    <w:basedOn w:val="Normal"/>
    <w:pPr/>
    <w:rPr>
      <w:sz w:val="20"/>
      <w:szCs w:val="20"/>
      <w:lang w:val="en-US"/>
    </w:rPr>
  </w:style>
  <w:style w:type="paragraph" w:styleId="Endnote">
    <w:name w:val="Endnote Text"/>
    <w:basedOn w:val="Normal"/>
    <w:pPr/>
    <w:rPr>
      <w:sz w:val="20"/>
      <w:szCs w:val="20"/>
      <w:lang w:val="en-US"/>
    </w:rPr>
  </w:style>
  <w:style w:type="paragraph" w:styleId="33">
    <w:name w:val="Основной текст с отступом 3"/>
    <w:basedOn w:val="Normal"/>
    <w:qFormat/>
    <w:pPr>
      <w:spacing w:before="0" w:after="120"/>
      <w:ind w:left="283" w:hanging="0"/>
    </w:pPr>
    <w:rPr>
      <w:sz w:val="16"/>
      <w:szCs w:val="16"/>
    </w:rPr>
  </w:style>
  <w:style w:type="paragraph" w:styleId="Style26">
    <w:name w:val="Обычный (веб)"/>
    <w:basedOn w:val="Normal"/>
    <w:qFormat/>
    <w:pPr>
      <w:spacing w:lineRule="auto" w:line="276" w:before="280" w:after="280"/>
    </w:pPr>
    <w:rPr>
      <w:rFonts w:ascii="Calibri" w:hAnsi="Calibri" w:cs="Calibri"/>
      <w:sz w:val="22"/>
      <w:szCs w:val="22"/>
      <w:lang w:val="en-US" w:bidi="en-US"/>
    </w:rPr>
  </w:style>
  <w:style w:type="paragraph" w:styleId="Style61">
    <w:name w:val="Style6"/>
    <w:basedOn w:val="Normal"/>
    <w:qFormat/>
    <w:pPr>
      <w:widowControl w:val="false"/>
      <w:autoSpaceDE w:val="false"/>
      <w:spacing w:lineRule="exact" w:line="322"/>
      <w:jc w:val="center"/>
    </w:pPr>
    <w:rPr/>
  </w:style>
  <w:style w:type="paragraph" w:styleId="22">
    <w:name w:val="Знак2 Знак Знак Знак Знак Знак Знак"/>
    <w:basedOn w:val="Normal"/>
    <w:qFormat/>
    <w:pPr>
      <w:spacing w:lineRule="exact" w:line="240" w:before="0" w:after="160"/>
    </w:pPr>
    <w:rPr>
      <w:rFonts w:ascii="Verdana" w:hAnsi="Verdana" w:cs="Verdana"/>
      <w:sz w:val="20"/>
      <w:szCs w:val="20"/>
      <w:lang w:val="en-US"/>
    </w:rPr>
  </w:style>
  <w:style w:type="paragraph" w:styleId="11">
    <w:name w:val=" Знак1"/>
    <w:basedOn w:val="Normal"/>
    <w:qFormat/>
    <w:pPr>
      <w:spacing w:lineRule="exact" w:line="240" w:before="0" w:after="160"/>
    </w:pPr>
    <w:rPr>
      <w:rFonts w:ascii="Verdana" w:hAnsi="Verdana" w:cs="Verdana"/>
      <w:lang w:val="en-US"/>
    </w:rPr>
  </w:style>
  <w:style w:type="paragraph" w:styleId="Style27">
    <w:name w:val="Без интервала"/>
    <w:qFormat/>
    <w:pPr>
      <w:widowControl/>
    </w:pPr>
    <w:rPr>
      <w:rFonts w:ascii="Calibri" w:hAnsi="Calibri" w:eastAsia="Calibri" w:cs="Calibri"/>
      <w:color w:val="auto"/>
      <w:sz w:val="22"/>
      <w:szCs w:val="22"/>
      <w:lang w:val="ru-RU" w:bidi="ar-SA" w:eastAsia="zh-CN"/>
    </w:rPr>
  </w:style>
  <w:style w:type="paragraph" w:styleId="Paragraphleftindent">
    <w:name w:val="paragraph_left_indent"/>
    <w:basedOn w:val="Normal"/>
    <w:qFormat/>
    <w:pPr>
      <w:spacing w:lineRule="auto" w:line="240" w:before="0" w:after="0"/>
      <w:jc w:val="right"/>
    </w:pPr>
    <w:rPr>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HeaderLeft">
    <w:name w:val="Header Left"/>
    <w:basedOn w:val="Normal"/>
    <w:qFormat/>
    <w:pPr>
      <w:suppressLineNumbers/>
      <w:tabs>
        <w:tab w:val="clear" w:pos="708"/>
        <w:tab w:val="center" w:pos="4535" w:leader="none"/>
        <w:tab w:val="right" w:pos="9071"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2020-05-27T14:20:00Z</dcterms:created>
  <dc:creator>USER</dc:creator>
  <dc:description/>
  <cp:keywords/>
  <dc:language>en-US</dc:language>
  <cp:lastModifiedBy>Бобрышева Мария Валентиновна</cp:lastModifiedBy>
  <cp:lastPrinted>2020-05-27T18:51:00Z</cp:lastPrinted>
  <dcterms:modified xsi:type="dcterms:W3CDTF">2020-05-27T17:06:00Z</dcterms:modified>
  <cp:revision>4</cp:revision>
  <dc:subject/>
  <dc:title/>
</cp:coreProperties>
</file>